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1"/>
        <w:tblW w:w="0" w:type="auto"/>
        <w:tblLook w:val="04A0" w:firstRow="1" w:lastRow="0" w:firstColumn="1" w:lastColumn="0" w:noHBand="0" w:noVBand="1"/>
      </w:tblPr>
      <w:tblGrid>
        <w:gridCol w:w="2970"/>
        <w:gridCol w:w="7830"/>
      </w:tblGrid>
      <w:tr w:rsidR="00341840" w:rsidRPr="00DB228B" w14:paraId="17416E6B" w14:textId="77777777" w:rsidTr="008250E1">
        <w:trPr>
          <w:cnfStyle w:val="100000000000" w:firstRow="1" w:lastRow="0" w:firstColumn="0" w:lastColumn="0" w:oddVBand="0" w:evenVBand="0" w:oddHBand="0"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2988" w:type="dxa"/>
          </w:tcPr>
          <w:p w14:paraId="7E5B0009" w14:textId="77777777" w:rsidR="00341840" w:rsidRPr="00DB228B" w:rsidRDefault="00341840" w:rsidP="008250E1">
            <w:pPr>
              <w:pStyle w:val="NoSpacing"/>
              <w:rPr>
                <w:rFonts w:ascii="Cambria" w:hAnsi="Cambria"/>
              </w:rPr>
            </w:pPr>
            <w:r w:rsidRPr="00DB228B">
              <w:rPr>
                <w:rFonts w:ascii="Cambria" w:hAnsi="Cambria"/>
                <w:noProof/>
              </w:rPr>
              <w:drawing>
                <wp:anchor distT="0" distB="0" distL="114300" distR="114300" simplePos="0" relativeHeight="251659264" behindDoc="0" locked="0" layoutInCell="1" allowOverlap="1" wp14:anchorId="62F84FC2" wp14:editId="6B18BF62">
                  <wp:simplePos x="0" y="0"/>
                  <wp:positionH relativeFrom="column">
                    <wp:posOffset>323850</wp:posOffset>
                  </wp:positionH>
                  <wp:positionV relativeFrom="paragraph">
                    <wp:posOffset>0</wp:posOffset>
                  </wp:positionV>
                  <wp:extent cx="1133475" cy="781050"/>
                  <wp:effectExtent l="19050" t="0" r="9525" b="0"/>
                  <wp:wrapSquare wrapText="bothSides"/>
                  <wp:docPr id="3" name="Picture 1" descr="C:\Users\Reception\AppData\Local\Microsoft\Windows\Temporary Internet Files\Content.IE5\PREK6V98\MC9001553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IE5\PREK6V98\MC900155356[1].wmf"/>
                          <pic:cNvPicPr>
                            <a:picLocks noChangeAspect="1" noChangeArrowheads="1"/>
                          </pic:cNvPicPr>
                        </pic:nvPicPr>
                        <pic:blipFill>
                          <a:blip r:embed="rId5" cstate="print"/>
                          <a:stretch>
                            <a:fillRect/>
                          </a:stretch>
                        </pic:blipFill>
                        <pic:spPr bwMode="auto">
                          <a:xfrm>
                            <a:off x="0" y="0"/>
                            <a:ext cx="1133475" cy="781050"/>
                          </a:xfrm>
                          <a:prstGeom prst="rect">
                            <a:avLst/>
                          </a:prstGeom>
                          <a:noFill/>
                          <a:ln w="9525">
                            <a:noFill/>
                            <a:miter lim="800000"/>
                            <a:headEnd/>
                            <a:tailEnd/>
                          </a:ln>
                        </pic:spPr>
                      </pic:pic>
                    </a:graphicData>
                  </a:graphic>
                </wp:anchor>
              </w:drawing>
            </w:r>
          </w:p>
        </w:tc>
        <w:tc>
          <w:tcPr>
            <w:tcW w:w="7920" w:type="dxa"/>
          </w:tcPr>
          <w:p w14:paraId="041D5A4D" w14:textId="77777777" w:rsidR="00341840" w:rsidRPr="00DB228B" w:rsidRDefault="00341840" w:rsidP="008250E1">
            <w:pPr>
              <w:pStyle w:val="NoSpacing"/>
              <w:cnfStyle w:val="100000000000" w:firstRow="1" w:lastRow="0" w:firstColumn="0" w:lastColumn="0" w:oddVBand="0" w:evenVBand="0" w:oddHBand="0" w:evenHBand="0" w:firstRowFirstColumn="0" w:firstRowLastColumn="0" w:lastRowFirstColumn="0" w:lastRowLastColumn="0"/>
              <w:rPr>
                <w:rFonts w:ascii="Cambria" w:hAnsi="Cambria"/>
                <w:sz w:val="40"/>
                <w:szCs w:val="40"/>
              </w:rPr>
            </w:pPr>
          </w:p>
          <w:p w14:paraId="751DE75A" w14:textId="77777777" w:rsidR="00341840" w:rsidRPr="00DB228B" w:rsidRDefault="00341840" w:rsidP="008250E1">
            <w:pPr>
              <w:pStyle w:val="NoSpacing"/>
              <w:cnfStyle w:val="100000000000" w:firstRow="1" w:lastRow="0" w:firstColumn="0" w:lastColumn="0" w:oddVBand="0" w:evenVBand="0" w:oddHBand="0" w:evenHBand="0" w:firstRowFirstColumn="0" w:firstRowLastColumn="0" w:lastRowFirstColumn="0" w:lastRowLastColumn="0"/>
              <w:rPr>
                <w:rFonts w:ascii="Cambria" w:hAnsi="Cambria"/>
                <w:sz w:val="52"/>
                <w:szCs w:val="52"/>
              </w:rPr>
            </w:pPr>
            <w:r w:rsidRPr="00DB228B">
              <w:rPr>
                <w:rFonts w:ascii="Cambria" w:hAnsi="Cambria"/>
                <w:sz w:val="52"/>
                <w:szCs w:val="52"/>
              </w:rPr>
              <w:t>FINANCIAL AGREEMENT</w:t>
            </w:r>
          </w:p>
        </w:tc>
      </w:tr>
    </w:tbl>
    <w:p w14:paraId="4435C920" w14:textId="77777777" w:rsidR="00341840" w:rsidRPr="00DB228B" w:rsidRDefault="00341840" w:rsidP="00341840">
      <w:pPr>
        <w:pStyle w:val="NoSpacing"/>
        <w:rPr>
          <w:rFonts w:ascii="Cambria" w:hAnsi="Cambria"/>
          <w:sz w:val="18"/>
        </w:rPr>
      </w:pPr>
    </w:p>
    <w:tbl>
      <w:tblPr>
        <w:tblStyle w:val="TableGrid"/>
        <w:tblW w:w="10731" w:type="dxa"/>
        <w:tblLook w:val="04A0" w:firstRow="1" w:lastRow="0" w:firstColumn="1" w:lastColumn="0" w:noHBand="0" w:noVBand="1"/>
      </w:tblPr>
      <w:tblGrid>
        <w:gridCol w:w="10731"/>
      </w:tblGrid>
      <w:tr w:rsidR="00341840" w:rsidRPr="00DB228B" w14:paraId="49AE0884" w14:textId="77777777" w:rsidTr="00E46977">
        <w:trPr>
          <w:trHeight w:val="369"/>
        </w:trPr>
        <w:tc>
          <w:tcPr>
            <w:tcW w:w="10731" w:type="dxa"/>
            <w:shd w:val="clear" w:color="auto" w:fill="A6A6A6" w:themeFill="background1" w:themeFillShade="A6"/>
          </w:tcPr>
          <w:p w14:paraId="5E71AAB0" w14:textId="77777777" w:rsidR="00341840" w:rsidRPr="00DB228B" w:rsidRDefault="00341840" w:rsidP="008250E1">
            <w:pPr>
              <w:pStyle w:val="NoSpacing"/>
              <w:rPr>
                <w:rFonts w:ascii="Cambria" w:hAnsi="Cambria"/>
                <w:b/>
                <w:color w:val="FFFFFF" w:themeColor="background1"/>
                <w:szCs w:val="24"/>
              </w:rPr>
            </w:pPr>
            <w:r w:rsidRPr="00D9666F">
              <w:rPr>
                <w:rFonts w:ascii="Cambria" w:hAnsi="Cambria"/>
                <w:b/>
                <w:color w:val="FFFFFF" w:themeColor="background1"/>
                <w:sz w:val="28"/>
                <w:szCs w:val="32"/>
              </w:rPr>
              <w:t>FINANCIAL AGREEMENT</w:t>
            </w:r>
          </w:p>
        </w:tc>
      </w:tr>
      <w:tr w:rsidR="00341840" w:rsidRPr="00DB228B" w14:paraId="0B5373CF" w14:textId="77777777" w:rsidTr="00E46977">
        <w:trPr>
          <w:trHeight w:val="11222"/>
        </w:trPr>
        <w:tc>
          <w:tcPr>
            <w:tcW w:w="10731" w:type="dxa"/>
          </w:tcPr>
          <w:p w14:paraId="4A4E4B55" w14:textId="77777777" w:rsidR="00E46977" w:rsidRPr="00DB228B" w:rsidRDefault="00E46977" w:rsidP="00E46977">
            <w:pPr>
              <w:pStyle w:val="NoSpacing"/>
              <w:rPr>
                <w:rFonts w:ascii="Cambria" w:hAnsi="Cambria"/>
                <w:b/>
                <w:sz w:val="25"/>
                <w:szCs w:val="25"/>
              </w:rPr>
            </w:pPr>
          </w:p>
          <w:p w14:paraId="34897CFB" w14:textId="0D1A702E" w:rsidR="00341840" w:rsidRPr="00DB228B" w:rsidRDefault="00341840" w:rsidP="00E46977">
            <w:pPr>
              <w:pStyle w:val="NoSpacing"/>
              <w:numPr>
                <w:ilvl w:val="0"/>
                <w:numId w:val="1"/>
              </w:numPr>
              <w:rPr>
                <w:rFonts w:ascii="Cambria" w:hAnsi="Cambria"/>
                <w:sz w:val="25"/>
                <w:szCs w:val="25"/>
              </w:rPr>
            </w:pPr>
            <w:r w:rsidRPr="00DB228B">
              <w:rPr>
                <w:rFonts w:ascii="Cambria" w:hAnsi="Cambria"/>
                <w:b/>
                <w:sz w:val="25"/>
                <w:szCs w:val="25"/>
              </w:rPr>
              <w:t>Tuition</w:t>
            </w:r>
            <w:r w:rsidRPr="00DB228B">
              <w:rPr>
                <w:rFonts w:ascii="Cambria" w:hAnsi="Cambria"/>
                <w:sz w:val="25"/>
                <w:szCs w:val="25"/>
              </w:rPr>
              <w:t xml:space="preserve"> - Tuition is determined by the number of days a child is in our care.  It is calculated on an annual basis. That total is divided into 3 equal payments that begin with September’s tuition. </w:t>
            </w:r>
          </w:p>
          <w:p w14:paraId="198C7889" w14:textId="77777777" w:rsidR="00341840" w:rsidRPr="00DB228B" w:rsidRDefault="00341840" w:rsidP="00D9666F">
            <w:pPr>
              <w:pStyle w:val="NoSpacing"/>
              <w:numPr>
                <w:ilvl w:val="1"/>
                <w:numId w:val="1"/>
              </w:numPr>
              <w:rPr>
                <w:rFonts w:ascii="Cambria" w:hAnsi="Cambria"/>
                <w:sz w:val="25"/>
                <w:szCs w:val="25"/>
              </w:rPr>
            </w:pPr>
            <w:r w:rsidRPr="00DB228B">
              <w:rPr>
                <w:rFonts w:ascii="Cambria" w:hAnsi="Cambria"/>
                <w:sz w:val="25"/>
                <w:szCs w:val="25"/>
              </w:rPr>
              <w:t>In order to secure a place for a child, tuition must be paid for each month the space is held for that child even though he or she is not yet able to attend the program.</w:t>
            </w:r>
          </w:p>
          <w:p w14:paraId="3CF8E0F5" w14:textId="77777777" w:rsidR="00341840" w:rsidRPr="00DB228B" w:rsidRDefault="00341840" w:rsidP="008250E1">
            <w:pPr>
              <w:pStyle w:val="NoSpacing"/>
              <w:tabs>
                <w:tab w:val="left" w:pos="2640"/>
              </w:tabs>
              <w:rPr>
                <w:rFonts w:ascii="Cambria" w:hAnsi="Cambria"/>
                <w:sz w:val="25"/>
                <w:szCs w:val="25"/>
              </w:rPr>
            </w:pPr>
            <w:r w:rsidRPr="00DB228B">
              <w:rPr>
                <w:rFonts w:ascii="Cambria" w:hAnsi="Cambria"/>
                <w:sz w:val="25"/>
                <w:szCs w:val="25"/>
              </w:rPr>
              <w:tab/>
            </w:r>
          </w:p>
          <w:p w14:paraId="32DAF1E5" w14:textId="2A71C84D" w:rsidR="00341840" w:rsidRPr="00DB228B" w:rsidRDefault="00341840" w:rsidP="00341840">
            <w:pPr>
              <w:pStyle w:val="NoSpacing"/>
              <w:numPr>
                <w:ilvl w:val="0"/>
                <w:numId w:val="2"/>
              </w:numPr>
              <w:rPr>
                <w:rFonts w:ascii="Cambria" w:hAnsi="Cambria"/>
                <w:sz w:val="25"/>
                <w:szCs w:val="25"/>
              </w:rPr>
            </w:pPr>
            <w:r w:rsidRPr="00DB228B">
              <w:rPr>
                <w:rFonts w:ascii="Cambria" w:hAnsi="Cambria"/>
                <w:b/>
                <w:sz w:val="25"/>
                <w:szCs w:val="25"/>
              </w:rPr>
              <w:t>Schedule Changes</w:t>
            </w:r>
            <w:r w:rsidRPr="00DB228B">
              <w:rPr>
                <w:rFonts w:ascii="Cambria" w:hAnsi="Cambria"/>
                <w:sz w:val="25"/>
                <w:szCs w:val="25"/>
              </w:rPr>
              <w:t xml:space="preserve"> - September tuition changes must be made in writing before July 1:                         </w:t>
            </w:r>
            <w:r w:rsidRPr="00DB228B">
              <w:rPr>
                <w:rFonts w:ascii="Cambria" w:hAnsi="Cambria"/>
                <w:sz w:val="25"/>
                <w:szCs w:val="25"/>
              </w:rPr>
              <w:br/>
            </w:r>
            <w:r w:rsidRPr="00DB228B">
              <w:rPr>
                <w:rFonts w:ascii="Cambria" w:hAnsi="Cambria"/>
                <w:b/>
                <w:i/>
                <w:sz w:val="25"/>
                <w:szCs w:val="25"/>
              </w:rPr>
              <w:t>If reductions/cancellations in enrollment are received at the JCC office after July 1, you are responsible for September tuition</w:t>
            </w:r>
            <w:r w:rsidRPr="00DB228B">
              <w:rPr>
                <w:rFonts w:ascii="Cambria" w:hAnsi="Cambria"/>
                <w:sz w:val="25"/>
                <w:szCs w:val="25"/>
              </w:rPr>
              <w:t xml:space="preserve">.   </w:t>
            </w:r>
            <w:r w:rsidRPr="00DB228B">
              <w:rPr>
                <w:rFonts w:ascii="Cambria" w:hAnsi="Cambria"/>
                <w:b/>
                <w:i/>
                <w:sz w:val="25"/>
                <w:szCs w:val="25"/>
              </w:rPr>
              <w:t>All reductions/cancellations must be in writing</w:t>
            </w:r>
            <w:r w:rsidRPr="00DB228B">
              <w:rPr>
                <w:rFonts w:ascii="Cambria" w:hAnsi="Cambria"/>
                <w:sz w:val="25"/>
                <w:szCs w:val="25"/>
              </w:rPr>
              <w:t>.  Once the school year begins, the J.C.C. policy requires written noti</w:t>
            </w:r>
            <w:bookmarkStart w:id="0" w:name="_GoBack"/>
            <w:bookmarkEnd w:id="0"/>
            <w:r w:rsidRPr="00DB228B">
              <w:rPr>
                <w:rFonts w:ascii="Cambria" w:hAnsi="Cambria"/>
                <w:sz w:val="25"/>
                <w:szCs w:val="25"/>
              </w:rPr>
              <w:t>ce to be given by the 15</w:t>
            </w:r>
            <w:r w:rsidRPr="00DB228B">
              <w:rPr>
                <w:rFonts w:ascii="Cambria" w:hAnsi="Cambria"/>
                <w:sz w:val="25"/>
                <w:szCs w:val="25"/>
                <w:vertAlign w:val="superscript"/>
              </w:rPr>
              <w:t>th</w:t>
            </w:r>
            <w:r w:rsidRPr="00DB228B">
              <w:rPr>
                <w:rFonts w:ascii="Cambria" w:hAnsi="Cambria"/>
                <w:sz w:val="25"/>
                <w:szCs w:val="25"/>
              </w:rPr>
              <w:t xml:space="preserve"> of the month prior to the month in which you wish to reduce your child’s schedule.  You will be charged for that month and the next month. Increases in services will be granted as space becomes available.  Refunds or credit to account for withdrawals from the program will be considered due to extenuating circumstances such as illness, family relocation, etc., based on an individual basis</w:t>
            </w:r>
          </w:p>
          <w:p w14:paraId="147E9E55" w14:textId="77777777" w:rsidR="00341840" w:rsidRPr="00DB228B" w:rsidRDefault="00341840" w:rsidP="008250E1">
            <w:pPr>
              <w:pStyle w:val="NoSpacing"/>
              <w:rPr>
                <w:rFonts w:ascii="Cambria" w:hAnsi="Cambria"/>
                <w:sz w:val="25"/>
                <w:szCs w:val="25"/>
              </w:rPr>
            </w:pPr>
          </w:p>
          <w:p w14:paraId="588CE8F0" w14:textId="77777777" w:rsidR="00341840" w:rsidRPr="00DB228B" w:rsidRDefault="00341840" w:rsidP="00341840">
            <w:pPr>
              <w:pStyle w:val="NoSpacing"/>
              <w:numPr>
                <w:ilvl w:val="0"/>
                <w:numId w:val="2"/>
              </w:numPr>
              <w:rPr>
                <w:rFonts w:ascii="Cambria" w:hAnsi="Cambria"/>
                <w:sz w:val="25"/>
                <w:szCs w:val="25"/>
              </w:rPr>
            </w:pPr>
            <w:r w:rsidRPr="00DB228B">
              <w:rPr>
                <w:rFonts w:ascii="Cambria" w:hAnsi="Cambria"/>
                <w:b/>
                <w:sz w:val="25"/>
                <w:szCs w:val="25"/>
              </w:rPr>
              <w:t>Absences</w:t>
            </w:r>
            <w:r w:rsidRPr="00DB228B">
              <w:rPr>
                <w:rFonts w:ascii="Cambria" w:hAnsi="Cambria"/>
                <w:sz w:val="25"/>
                <w:szCs w:val="25"/>
              </w:rPr>
              <w:t xml:space="preserve"> - We’ll miss your child when he or she is not here, but please </w:t>
            </w:r>
            <w:proofErr w:type="gramStart"/>
            <w:r w:rsidRPr="00DB228B">
              <w:rPr>
                <w:rFonts w:ascii="Cambria" w:hAnsi="Cambria"/>
                <w:sz w:val="25"/>
                <w:szCs w:val="25"/>
              </w:rPr>
              <w:t>understand</w:t>
            </w:r>
            <w:proofErr w:type="gramEnd"/>
            <w:r w:rsidRPr="00DB228B">
              <w:rPr>
                <w:rFonts w:ascii="Cambria" w:hAnsi="Cambria"/>
                <w:sz w:val="25"/>
                <w:szCs w:val="25"/>
              </w:rPr>
              <w:t xml:space="preserve"> that we are unable to adjust the fees for absences due to a holiday falling on a particular day a child is scheduled to attend, family vacations or minor illnesses.  We are also unable to “switch” days to provide individual make-up days. In the case of a long-term illness of three weeks or more, please contact the Director.</w:t>
            </w:r>
          </w:p>
          <w:p w14:paraId="30D112A9" w14:textId="77777777" w:rsidR="00341840" w:rsidRPr="00DB228B" w:rsidRDefault="00341840" w:rsidP="008250E1">
            <w:pPr>
              <w:pStyle w:val="NoSpacing"/>
              <w:rPr>
                <w:rFonts w:ascii="Cambria" w:hAnsi="Cambria"/>
                <w:sz w:val="25"/>
                <w:szCs w:val="25"/>
              </w:rPr>
            </w:pPr>
          </w:p>
          <w:p w14:paraId="5FC59E35" w14:textId="77777777" w:rsidR="00341840" w:rsidRPr="00DB228B" w:rsidRDefault="00341840" w:rsidP="00341840">
            <w:pPr>
              <w:pStyle w:val="NoSpacing"/>
              <w:numPr>
                <w:ilvl w:val="0"/>
                <w:numId w:val="2"/>
              </w:numPr>
              <w:rPr>
                <w:rFonts w:ascii="Cambria" w:hAnsi="Cambria"/>
                <w:b/>
                <w:sz w:val="25"/>
                <w:szCs w:val="25"/>
              </w:rPr>
            </w:pPr>
            <w:r w:rsidRPr="00DB228B">
              <w:rPr>
                <w:rFonts w:ascii="Cambria" w:hAnsi="Cambria"/>
                <w:b/>
                <w:sz w:val="25"/>
                <w:szCs w:val="25"/>
              </w:rPr>
              <w:t xml:space="preserve">Extra Care - </w:t>
            </w:r>
            <w:r w:rsidRPr="00DB228B">
              <w:rPr>
                <w:rFonts w:ascii="Cambria" w:hAnsi="Cambria"/>
                <w:sz w:val="25"/>
                <w:szCs w:val="25"/>
              </w:rPr>
              <w:t xml:space="preserve">When you are unable to pick up your child on time or need an occasional extra day, there is a nonrefundable fee (contact Director for fees.).  </w:t>
            </w:r>
            <w:r w:rsidRPr="00DB228B">
              <w:rPr>
                <w:rFonts w:ascii="Cambria" w:hAnsi="Cambria"/>
                <w:b/>
                <w:i/>
                <w:sz w:val="25"/>
                <w:szCs w:val="25"/>
              </w:rPr>
              <w:t>Extra time is granted on a pre-approved, space available basis and only intended for occasional use</w:t>
            </w:r>
            <w:r w:rsidRPr="00DB228B">
              <w:rPr>
                <w:rFonts w:ascii="Cambria" w:hAnsi="Cambria"/>
                <w:b/>
                <w:sz w:val="25"/>
                <w:szCs w:val="25"/>
              </w:rPr>
              <w:t xml:space="preserve">. EXTRA TIME CARE IS NOT AN OPTION AFTER OUR SCHEDULED 4:00 CLOSING. </w:t>
            </w:r>
            <w:r w:rsidRPr="00DB228B">
              <w:rPr>
                <w:rFonts w:ascii="Cambria" w:hAnsi="Cambria"/>
                <w:sz w:val="25"/>
                <w:szCs w:val="25"/>
              </w:rPr>
              <w:t xml:space="preserve"> Parents who neglect to pick up their child on time will be charged twenty dollars ($20) per half hour or any part thereof for which they are late.  Repeated failures to comply may result in a requested withdrawal.  The extra time option cannot be used to regularly extend either drop off/pick up time of our full day option.</w:t>
            </w:r>
          </w:p>
          <w:p w14:paraId="3B5335AA" w14:textId="77777777" w:rsidR="00341840" w:rsidRPr="00DB228B" w:rsidRDefault="00341840" w:rsidP="008250E1">
            <w:pPr>
              <w:pStyle w:val="NoSpacing"/>
              <w:rPr>
                <w:rFonts w:ascii="Cambria" w:hAnsi="Cambria"/>
                <w:sz w:val="25"/>
                <w:szCs w:val="25"/>
              </w:rPr>
            </w:pPr>
          </w:p>
          <w:p w14:paraId="023E8F81" w14:textId="77777777" w:rsidR="00341840" w:rsidRPr="00DB228B" w:rsidRDefault="00341840" w:rsidP="00341840">
            <w:pPr>
              <w:pStyle w:val="NoSpacing"/>
              <w:numPr>
                <w:ilvl w:val="0"/>
                <w:numId w:val="2"/>
              </w:numPr>
              <w:rPr>
                <w:rFonts w:ascii="Cambria" w:hAnsi="Cambria"/>
                <w:sz w:val="25"/>
                <w:szCs w:val="25"/>
              </w:rPr>
            </w:pPr>
            <w:r w:rsidRPr="00DB228B">
              <w:rPr>
                <w:rFonts w:ascii="Cambria" w:hAnsi="Cambria"/>
                <w:b/>
                <w:sz w:val="25"/>
                <w:szCs w:val="25"/>
              </w:rPr>
              <w:t>Extras</w:t>
            </w:r>
            <w:r w:rsidRPr="00DB228B">
              <w:rPr>
                <w:rFonts w:ascii="Cambria" w:hAnsi="Cambria"/>
                <w:sz w:val="25"/>
                <w:szCs w:val="25"/>
              </w:rPr>
              <w:t xml:space="preserve"> - Throughout the school year, we schedule occasional field trips and special presentations.  Fees for such extras are not built into our tuition. </w:t>
            </w:r>
          </w:p>
          <w:p w14:paraId="35140C0D" w14:textId="77777777" w:rsidR="00341840" w:rsidRPr="00DB228B" w:rsidRDefault="00341840" w:rsidP="008250E1">
            <w:pPr>
              <w:pStyle w:val="NoSpacing"/>
              <w:rPr>
                <w:rFonts w:ascii="Cambria" w:hAnsi="Cambria"/>
                <w:sz w:val="25"/>
                <w:szCs w:val="25"/>
              </w:rPr>
            </w:pPr>
          </w:p>
          <w:p w14:paraId="5D1F0D70" w14:textId="569B2BF6" w:rsidR="00E46977" w:rsidRPr="00DB228B" w:rsidRDefault="00341840" w:rsidP="00E46977">
            <w:pPr>
              <w:pStyle w:val="NoSpacing"/>
              <w:numPr>
                <w:ilvl w:val="0"/>
                <w:numId w:val="2"/>
              </w:numPr>
              <w:rPr>
                <w:rFonts w:ascii="Cambria" w:hAnsi="Cambria"/>
                <w:sz w:val="24"/>
                <w:szCs w:val="24"/>
              </w:rPr>
            </w:pPr>
            <w:r w:rsidRPr="00DB228B">
              <w:rPr>
                <w:rFonts w:ascii="Cambria" w:hAnsi="Cambria"/>
                <w:b/>
                <w:sz w:val="25"/>
                <w:szCs w:val="25"/>
              </w:rPr>
              <w:t>Being a JCC Member</w:t>
            </w:r>
            <w:r w:rsidRPr="00DB228B">
              <w:rPr>
                <w:rFonts w:ascii="Cambria" w:hAnsi="Cambria"/>
                <w:sz w:val="25"/>
                <w:szCs w:val="25"/>
              </w:rPr>
              <w:t xml:space="preserve"> - All our preschool families become center members upon registration into the preschool. J.C.C.  As members, your family receives discounts on many of our programs and invitations to </w:t>
            </w:r>
            <w:proofErr w:type="gramStart"/>
            <w:r w:rsidRPr="00DB228B">
              <w:rPr>
                <w:rFonts w:ascii="Cambria" w:hAnsi="Cambria"/>
                <w:sz w:val="25"/>
                <w:szCs w:val="25"/>
              </w:rPr>
              <w:t>a number of</w:t>
            </w:r>
            <w:proofErr w:type="gramEnd"/>
            <w:r w:rsidRPr="00DB228B">
              <w:rPr>
                <w:rFonts w:ascii="Cambria" w:hAnsi="Cambria"/>
                <w:sz w:val="25"/>
                <w:szCs w:val="25"/>
              </w:rPr>
              <w:t xml:space="preserve"> members-only programs.</w:t>
            </w:r>
            <w:r w:rsidRPr="00DB228B">
              <w:rPr>
                <w:rFonts w:ascii="Cambria" w:hAnsi="Cambria"/>
                <w:sz w:val="24"/>
                <w:szCs w:val="24"/>
              </w:rPr>
              <w:t xml:space="preserve"> </w:t>
            </w:r>
            <w:r w:rsidR="00DB228B">
              <w:rPr>
                <w:rFonts w:ascii="Cambria" w:hAnsi="Cambria"/>
                <w:sz w:val="24"/>
                <w:szCs w:val="24"/>
              </w:rPr>
              <w:br/>
            </w:r>
          </w:p>
        </w:tc>
      </w:tr>
    </w:tbl>
    <w:p w14:paraId="1858E639" w14:textId="2C1494A9" w:rsidR="00341840" w:rsidRPr="00DB228B" w:rsidRDefault="00341840" w:rsidP="00341840">
      <w:pPr>
        <w:pStyle w:val="NoSpacing"/>
        <w:rPr>
          <w:rFonts w:ascii="Cambria" w:hAnsi="Cambria"/>
          <w:sz w:val="12"/>
          <w:szCs w:val="12"/>
        </w:rPr>
      </w:pPr>
    </w:p>
    <w:p w14:paraId="2584D028" w14:textId="77777777" w:rsidR="00341840" w:rsidRPr="00DB228B" w:rsidRDefault="00341840" w:rsidP="00D9666F">
      <w:pPr>
        <w:pStyle w:val="NoSpacing"/>
        <w:pBdr>
          <w:top w:val="single" w:sz="18" w:space="1" w:color="auto"/>
          <w:left w:val="single" w:sz="18" w:space="4" w:color="auto"/>
          <w:bottom w:val="single" w:sz="18" w:space="1" w:color="auto"/>
          <w:right w:val="single" w:sz="18" w:space="2" w:color="auto"/>
        </w:pBdr>
        <w:jc w:val="center"/>
        <w:rPr>
          <w:rFonts w:ascii="Cambria" w:hAnsi="Cambria" w:cstheme="minorHAnsi"/>
          <w:sz w:val="24"/>
          <w:szCs w:val="24"/>
        </w:rPr>
      </w:pPr>
      <w:r w:rsidRPr="00DB228B">
        <w:rPr>
          <w:rFonts w:ascii="Cambria" w:hAnsi="Cambria"/>
          <w:sz w:val="24"/>
          <w:szCs w:val="24"/>
        </w:rPr>
        <w:t xml:space="preserve">JEWISH COMMUNITY CENTER OF UTICA </w:t>
      </w:r>
      <w:r w:rsidRPr="00DB228B">
        <w:rPr>
          <w:rFonts w:ascii="Cambria" w:hAnsi="Cambria" w:cstheme="minorHAnsi"/>
          <w:sz w:val="24"/>
          <w:szCs w:val="24"/>
        </w:rPr>
        <w:t>◊ 2310 ONEIDA STREET ◊ UTICA, NY 13501</w:t>
      </w:r>
    </w:p>
    <w:p w14:paraId="6C7C7CFB" w14:textId="6A4D06D8" w:rsidR="00341840" w:rsidRPr="00DB228B" w:rsidRDefault="00341840" w:rsidP="00D9666F">
      <w:pPr>
        <w:pStyle w:val="NoSpacing"/>
        <w:pBdr>
          <w:top w:val="single" w:sz="18" w:space="1" w:color="auto"/>
          <w:left w:val="single" w:sz="18" w:space="4" w:color="auto"/>
          <w:bottom w:val="single" w:sz="18" w:space="1" w:color="auto"/>
          <w:right w:val="single" w:sz="18" w:space="2" w:color="auto"/>
        </w:pBdr>
        <w:jc w:val="center"/>
        <w:rPr>
          <w:rFonts w:ascii="Cambria" w:hAnsi="Cambria"/>
        </w:rPr>
      </w:pPr>
      <w:r w:rsidRPr="00DB228B">
        <w:rPr>
          <w:rFonts w:ascii="Cambria" w:hAnsi="Cambria" w:cstheme="minorHAnsi"/>
          <w:sz w:val="24"/>
          <w:szCs w:val="24"/>
        </w:rPr>
        <w:t>315-733-2345 ◊ Fax: 315-733-2346 ◊ www.jccuitca.net</w:t>
      </w:r>
    </w:p>
    <w:sectPr w:rsidR="00341840" w:rsidRPr="00DB228B" w:rsidSect="002445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618E4"/>
    <w:multiLevelType w:val="hybridMultilevel"/>
    <w:tmpl w:val="23FE343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98E4475"/>
    <w:multiLevelType w:val="hybridMultilevel"/>
    <w:tmpl w:val="071AB2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40"/>
    <w:rsid w:val="00341840"/>
    <w:rsid w:val="00D9666F"/>
    <w:rsid w:val="00DB228B"/>
    <w:rsid w:val="00E4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79D3"/>
  <w15:chartTrackingRefBased/>
  <w15:docId w15:val="{EBA92CA6-7DE6-4AE4-8F48-BDC7759F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18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840"/>
    <w:pPr>
      <w:spacing w:after="0" w:line="240" w:lineRule="auto"/>
    </w:pPr>
  </w:style>
  <w:style w:type="table" w:styleId="TableGrid">
    <w:name w:val="Table Grid"/>
    <w:basedOn w:val="TableNormal"/>
    <w:uiPriority w:val="59"/>
    <w:rsid w:val="00341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34184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ListParagraph">
    <w:name w:val="List Paragraph"/>
    <w:basedOn w:val="Normal"/>
    <w:uiPriority w:val="34"/>
    <w:qFormat/>
    <w:rsid w:val="00E46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Dembrow</dc:creator>
  <cp:keywords/>
  <dc:description/>
  <cp:lastModifiedBy>Lynne Dembrow</cp:lastModifiedBy>
  <cp:revision>4</cp:revision>
  <cp:lastPrinted>2019-09-13T15:40:00Z</cp:lastPrinted>
  <dcterms:created xsi:type="dcterms:W3CDTF">2019-09-13T15:33:00Z</dcterms:created>
  <dcterms:modified xsi:type="dcterms:W3CDTF">2019-09-13T15:49:00Z</dcterms:modified>
</cp:coreProperties>
</file>